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CDC31" w14:textId="77777777" w:rsidR="00F03B70" w:rsidRDefault="00F03B70" w:rsidP="00F03B70">
      <w:pPr>
        <w:jc w:val="center"/>
        <w:rPr>
          <w:b/>
        </w:rPr>
      </w:pPr>
      <w:r w:rsidRPr="008F4EBD">
        <w:rPr>
          <w:b/>
        </w:rPr>
        <w:t>EXECUTIVE SUMMARY</w:t>
      </w:r>
    </w:p>
    <w:p w14:paraId="3F581985" w14:textId="77777777" w:rsidR="00F03B70" w:rsidRDefault="00F03B70" w:rsidP="00F03B70">
      <w:pPr>
        <w:rPr>
          <w:b/>
        </w:rPr>
      </w:pPr>
    </w:p>
    <w:p w14:paraId="31D7D55D" w14:textId="77777777" w:rsidR="00F03B70" w:rsidRDefault="00F03B70" w:rsidP="00F03B70">
      <w:pPr>
        <w:tabs>
          <w:tab w:val="num" w:pos="720"/>
        </w:tabs>
        <w:spacing w:line="360" w:lineRule="auto"/>
        <w:jc w:val="both"/>
      </w:pPr>
      <w:r>
        <w:rPr>
          <w:b/>
        </w:rPr>
        <w:tab/>
      </w:r>
      <w:r w:rsidRPr="00490C46">
        <w:t>T</w:t>
      </w:r>
      <w:r>
        <w:t>his technology transfer project, with the objective of exploring the potential of green livelihood technologies in the rehabilitation of degraded and denuded watershed areas and increasing communities’ income through green livelihood commodities,</w:t>
      </w:r>
      <w:r w:rsidRPr="00490C46">
        <w:t xml:space="preserve"> transferred </w:t>
      </w:r>
      <w:r>
        <w:t xml:space="preserve">protocols on </w:t>
      </w:r>
      <w:r w:rsidRPr="00490C46">
        <w:t>ornamental bamboo production, wild tea</w:t>
      </w:r>
      <w:r>
        <w:t xml:space="preserve"> production </w:t>
      </w:r>
      <w:r w:rsidRPr="00490C46">
        <w:t>and tiger grass production</w:t>
      </w:r>
      <w:r>
        <w:t xml:space="preserve">. </w:t>
      </w:r>
    </w:p>
    <w:p w14:paraId="402126A7" w14:textId="77777777" w:rsidR="00F03B70" w:rsidRDefault="00F03B70" w:rsidP="00F03B70">
      <w:pPr>
        <w:tabs>
          <w:tab w:val="num" w:pos="720"/>
        </w:tabs>
        <w:spacing w:line="360" w:lineRule="auto"/>
        <w:jc w:val="both"/>
      </w:pPr>
    </w:p>
    <w:p w14:paraId="52D4B4A6" w14:textId="77777777" w:rsidR="00F03B70" w:rsidRDefault="00F03B70" w:rsidP="00F03B70">
      <w:pPr>
        <w:tabs>
          <w:tab w:val="num" w:pos="720"/>
        </w:tabs>
        <w:spacing w:line="360" w:lineRule="auto"/>
        <w:jc w:val="both"/>
      </w:pPr>
      <w:r>
        <w:tab/>
        <w:t>The project composes</w:t>
      </w:r>
      <w:r w:rsidRPr="00490C46">
        <w:t xml:space="preserve"> 4 components, namely: </w:t>
      </w:r>
      <w:r w:rsidRPr="0029658B">
        <w:t>Component 1</w:t>
      </w:r>
      <w:r w:rsidRPr="00490C46">
        <w:t xml:space="preserve"> – Ornamental Bamboo production in </w:t>
      </w:r>
      <w:r>
        <w:t xml:space="preserve">open canopy </w:t>
      </w:r>
      <w:r w:rsidRPr="00490C46">
        <w:t>degraded watershed area</w:t>
      </w:r>
      <w:r>
        <w:t xml:space="preserve"> and idle community lands. </w:t>
      </w:r>
      <w:r w:rsidRPr="0029658B">
        <w:t>Component 2</w:t>
      </w:r>
      <w:r w:rsidRPr="00490C46">
        <w:t xml:space="preserve"> – Wild Tea Production in</w:t>
      </w:r>
      <w:r>
        <w:t xml:space="preserve"> closed canopy</w:t>
      </w:r>
      <w:r w:rsidRPr="00490C46">
        <w:t xml:space="preserve"> degraded watershed</w:t>
      </w:r>
      <w:r>
        <w:t xml:space="preserve"> areas and idle community lands</w:t>
      </w:r>
      <w:r w:rsidRPr="00490C46">
        <w:t xml:space="preserve">. </w:t>
      </w:r>
      <w:r w:rsidRPr="0029658B">
        <w:t>Component 3</w:t>
      </w:r>
      <w:r w:rsidRPr="00490C46">
        <w:t xml:space="preserve"> – Tiger Grass Production in </w:t>
      </w:r>
      <w:r>
        <w:t xml:space="preserve">open canopy </w:t>
      </w:r>
      <w:r w:rsidRPr="00490C46">
        <w:t>degraded watershed areas</w:t>
      </w:r>
      <w:r>
        <w:t xml:space="preserve"> and idle community lands. </w:t>
      </w:r>
      <w:r w:rsidRPr="0029658B">
        <w:t>Component 4 –</w:t>
      </w:r>
      <w:r w:rsidRPr="00490C46">
        <w:t xml:space="preserve"> Ecologica</w:t>
      </w:r>
      <w:r>
        <w:t xml:space="preserve">l Marketing Development. The partner stakeholder of the project on Ornamental bamboo production and wild tea production is SALENG, Inc. based in </w:t>
      </w:r>
      <w:proofErr w:type="spellStart"/>
      <w:r>
        <w:t>Cabiten</w:t>
      </w:r>
      <w:proofErr w:type="spellEnd"/>
      <w:r>
        <w:t xml:space="preserve">, </w:t>
      </w:r>
      <w:proofErr w:type="spellStart"/>
      <w:r>
        <w:t>Mankayan</w:t>
      </w:r>
      <w:proofErr w:type="spellEnd"/>
      <w:r>
        <w:t xml:space="preserve">, Benguet. The project’s partner-stakeholder on Tiger grass is </w:t>
      </w:r>
      <w:proofErr w:type="spellStart"/>
      <w:r>
        <w:t>Baoyan</w:t>
      </w:r>
      <w:proofErr w:type="spellEnd"/>
      <w:r>
        <w:t xml:space="preserve"> Farmers’ Association based in </w:t>
      </w:r>
      <w:proofErr w:type="spellStart"/>
      <w:r>
        <w:t>Baoyan</w:t>
      </w:r>
      <w:proofErr w:type="spellEnd"/>
      <w:r>
        <w:t xml:space="preserve">, </w:t>
      </w:r>
      <w:proofErr w:type="spellStart"/>
      <w:r>
        <w:t>Boliney</w:t>
      </w:r>
      <w:proofErr w:type="spellEnd"/>
      <w:r>
        <w:t xml:space="preserve">, </w:t>
      </w:r>
      <w:proofErr w:type="spellStart"/>
      <w:r>
        <w:t>Abra</w:t>
      </w:r>
      <w:proofErr w:type="spellEnd"/>
      <w:r>
        <w:t>.</w:t>
      </w:r>
      <w:r w:rsidRPr="00713820">
        <w:t xml:space="preserve"> </w:t>
      </w:r>
    </w:p>
    <w:p w14:paraId="4523384B" w14:textId="77777777" w:rsidR="00F03B70" w:rsidRDefault="00F03B70" w:rsidP="00F03B70">
      <w:pPr>
        <w:jc w:val="both"/>
      </w:pPr>
    </w:p>
    <w:p w14:paraId="733375FA" w14:textId="77777777" w:rsidR="00F03B70" w:rsidRPr="0029658B" w:rsidRDefault="00F03B70" w:rsidP="00F03B70">
      <w:pPr>
        <w:tabs>
          <w:tab w:val="num" w:pos="720"/>
        </w:tabs>
        <w:spacing w:line="360" w:lineRule="auto"/>
        <w:jc w:val="both"/>
      </w:pPr>
      <w:r w:rsidRPr="00490C46">
        <w:tab/>
      </w:r>
      <w:r>
        <w:t xml:space="preserve">The project established an ornamental bamboo technology demonstration area, which rehabilitated a one-hectare open, degraded land in </w:t>
      </w:r>
      <w:proofErr w:type="spellStart"/>
      <w:r>
        <w:t>Cabiten</w:t>
      </w:r>
      <w:proofErr w:type="spellEnd"/>
      <w:r>
        <w:t xml:space="preserve">, </w:t>
      </w:r>
      <w:proofErr w:type="spellStart"/>
      <w:r>
        <w:t>Mankayan</w:t>
      </w:r>
      <w:proofErr w:type="spellEnd"/>
      <w:r>
        <w:t xml:space="preserve">, Benguet. Of the ornamental bamboos planted, </w:t>
      </w:r>
      <w:r w:rsidRPr="00490C46">
        <w:t xml:space="preserve">13 species were </w:t>
      </w:r>
      <w:r>
        <w:t>rehabilitative of</w:t>
      </w:r>
      <w:r w:rsidRPr="00490C46">
        <w:t xml:space="preserve"> open canopy</w:t>
      </w:r>
      <w:r>
        <w:t>, degraded watershed area</w:t>
      </w:r>
      <w:r w:rsidRPr="00490C46">
        <w:t xml:space="preserve">. </w:t>
      </w:r>
      <w:r>
        <w:t xml:space="preserve"> </w:t>
      </w:r>
      <w:r w:rsidRPr="00490C46">
        <w:t xml:space="preserve">Of these, the </w:t>
      </w:r>
      <w:r>
        <w:t xml:space="preserve">Golden </w:t>
      </w:r>
      <w:proofErr w:type="spellStart"/>
      <w:r>
        <w:t>Buho</w:t>
      </w:r>
      <w:proofErr w:type="spellEnd"/>
      <w:r>
        <w:t xml:space="preserve"> bamboo </w:t>
      </w:r>
      <w:r w:rsidRPr="00D244E5">
        <w:t>(</w:t>
      </w:r>
      <w:proofErr w:type="spellStart"/>
      <w:r w:rsidRPr="00D244E5">
        <w:rPr>
          <w:i/>
        </w:rPr>
        <w:t>Schizostachyum</w:t>
      </w:r>
      <w:proofErr w:type="spellEnd"/>
      <w:r w:rsidRPr="00D244E5">
        <w:rPr>
          <w:i/>
        </w:rPr>
        <w:t xml:space="preserve"> </w:t>
      </w:r>
      <w:proofErr w:type="spellStart"/>
      <w:r w:rsidRPr="00D244E5">
        <w:rPr>
          <w:i/>
        </w:rPr>
        <w:t>brachycladum</w:t>
      </w:r>
      <w:proofErr w:type="spellEnd"/>
      <w:r w:rsidRPr="00D244E5">
        <w:t>)</w:t>
      </w:r>
      <w:r>
        <w:t xml:space="preserve">, Yellow bamboo </w:t>
      </w:r>
      <w:r w:rsidRPr="00D244E5">
        <w:t>(</w:t>
      </w:r>
      <w:proofErr w:type="spellStart"/>
      <w:r w:rsidRPr="00D244E5">
        <w:rPr>
          <w:i/>
        </w:rPr>
        <w:t>Bambusa</w:t>
      </w:r>
      <w:proofErr w:type="spellEnd"/>
      <w:r w:rsidRPr="00D244E5">
        <w:rPr>
          <w:i/>
        </w:rPr>
        <w:t xml:space="preserve"> vulgaris</w:t>
      </w:r>
      <w:r w:rsidRPr="00D244E5">
        <w:t xml:space="preserve"> “</w:t>
      </w:r>
      <w:proofErr w:type="spellStart"/>
      <w:r w:rsidRPr="00D244E5">
        <w:t>Vitata</w:t>
      </w:r>
      <w:proofErr w:type="spellEnd"/>
      <w:r w:rsidRPr="00D244E5">
        <w:t xml:space="preserve">” </w:t>
      </w:r>
      <w:proofErr w:type="spellStart"/>
      <w:r w:rsidRPr="00D244E5">
        <w:t>Mclure</w:t>
      </w:r>
      <w:proofErr w:type="spellEnd"/>
      <w:r w:rsidRPr="00D244E5">
        <w:t>)</w:t>
      </w:r>
      <w:r>
        <w:t>, Fishpole</w:t>
      </w:r>
      <w:r w:rsidRPr="00490C46">
        <w:t xml:space="preserve"> bamboo</w:t>
      </w:r>
      <w:r>
        <w:t xml:space="preserve"> (</w:t>
      </w:r>
      <w:r w:rsidRPr="00250334">
        <w:rPr>
          <w:i/>
        </w:rPr>
        <w:t xml:space="preserve">Phyllostachys </w:t>
      </w:r>
      <w:proofErr w:type="spellStart"/>
      <w:r w:rsidRPr="00250334">
        <w:rPr>
          <w:i/>
        </w:rPr>
        <w:t>aurea</w:t>
      </w:r>
      <w:proofErr w:type="spellEnd"/>
      <w:r w:rsidRPr="00250334">
        <w:rPr>
          <w:i/>
        </w:rPr>
        <w:t xml:space="preserve"> </w:t>
      </w:r>
      <w:proofErr w:type="spellStart"/>
      <w:r w:rsidRPr="00250334">
        <w:rPr>
          <w:i/>
        </w:rPr>
        <w:t>Carr</w:t>
      </w:r>
      <w:proofErr w:type="spellEnd"/>
      <w:r w:rsidRPr="00250334">
        <w:rPr>
          <w:i/>
        </w:rPr>
        <w:t>. Ex A. &amp; C.</w:t>
      </w:r>
      <w:r>
        <w:t>)</w:t>
      </w:r>
      <w:r w:rsidRPr="00490C46">
        <w:t>, Malay dwarf va</w:t>
      </w:r>
      <w:r>
        <w:t>riegated bamboo (</w:t>
      </w:r>
      <w:proofErr w:type="spellStart"/>
      <w:r w:rsidRPr="00250334">
        <w:rPr>
          <w:i/>
        </w:rPr>
        <w:t>Bambusa</w:t>
      </w:r>
      <w:proofErr w:type="spellEnd"/>
      <w:r w:rsidRPr="00250334">
        <w:rPr>
          <w:i/>
        </w:rPr>
        <w:t xml:space="preserve"> </w:t>
      </w:r>
      <w:proofErr w:type="spellStart"/>
      <w:r w:rsidRPr="00250334">
        <w:rPr>
          <w:i/>
        </w:rPr>
        <w:t>heterostachya</w:t>
      </w:r>
      <w:proofErr w:type="spellEnd"/>
      <w:r>
        <w:t xml:space="preserve"> ‘</w:t>
      </w:r>
      <w:proofErr w:type="spellStart"/>
      <w:r>
        <w:t>variegata</w:t>
      </w:r>
      <w:proofErr w:type="spellEnd"/>
      <w:r>
        <w:t>’ Munro) and the Weaver’s bamboo (</w:t>
      </w:r>
      <w:proofErr w:type="spellStart"/>
      <w:r w:rsidRPr="00250334">
        <w:rPr>
          <w:i/>
        </w:rPr>
        <w:t>Bambusa</w:t>
      </w:r>
      <w:proofErr w:type="spellEnd"/>
      <w:r w:rsidRPr="00250334">
        <w:rPr>
          <w:i/>
        </w:rPr>
        <w:t xml:space="preserve"> </w:t>
      </w:r>
      <w:proofErr w:type="spellStart"/>
      <w:r w:rsidRPr="00250334">
        <w:rPr>
          <w:i/>
        </w:rPr>
        <w:t>gracilis</w:t>
      </w:r>
      <w:proofErr w:type="spellEnd"/>
      <w:r w:rsidRPr="00250334">
        <w:rPr>
          <w:i/>
        </w:rPr>
        <w:t xml:space="preserve"> textilis</w:t>
      </w:r>
      <w:r>
        <w:t xml:space="preserve"> McClure) </w:t>
      </w:r>
      <w:r w:rsidRPr="00490C46">
        <w:t>were found to be saleable in markets</w:t>
      </w:r>
      <w:r>
        <w:t>.</w:t>
      </w:r>
      <w:r w:rsidRPr="00490C46">
        <w:t xml:space="preserve"> </w:t>
      </w:r>
      <w:r w:rsidRPr="0029658B">
        <w:t xml:space="preserve">Of the other species transferred in close canopy idle community lands, the </w:t>
      </w:r>
      <w:proofErr w:type="gramStart"/>
      <w:r w:rsidRPr="0029658B">
        <w:t>Purple</w:t>
      </w:r>
      <w:proofErr w:type="gramEnd"/>
      <w:r w:rsidRPr="0029658B">
        <w:t xml:space="preserve"> bamboo </w:t>
      </w:r>
      <w:r>
        <w:t>(</w:t>
      </w:r>
      <w:proofErr w:type="spellStart"/>
      <w:r w:rsidRPr="00250334">
        <w:rPr>
          <w:i/>
        </w:rPr>
        <w:t>Chimonobambusa</w:t>
      </w:r>
      <w:proofErr w:type="spellEnd"/>
      <w:r w:rsidRPr="00250334">
        <w:rPr>
          <w:i/>
        </w:rPr>
        <w:t xml:space="preserve"> </w:t>
      </w:r>
      <w:proofErr w:type="spellStart"/>
      <w:r w:rsidRPr="00250334">
        <w:rPr>
          <w:i/>
        </w:rPr>
        <w:t>neopurpurea</w:t>
      </w:r>
      <w:proofErr w:type="spellEnd"/>
      <w:r>
        <w:t xml:space="preserve"> Hsueh &amp; T.P. Yi) and Mini-black climbing bamboo (</w:t>
      </w:r>
      <w:proofErr w:type="spellStart"/>
      <w:r w:rsidRPr="00250334">
        <w:rPr>
          <w:i/>
        </w:rPr>
        <w:t>Dinochloa</w:t>
      </w:r>
      <w:proofErr w:type="spellEnd"/>
      <w:r w:rsidRPr="00250334">
        <w:rPr>
          <w:i/>
        </w:rPr>
        <w:t xml:space="preserve"> scandens</w:t>
      </w:r>
      <w:r>
        <w:t xml:space="preserve"> Blume ex </w:t>
      </w:r>
      <w:proofErr w:type="spellStart"/>
      <w:r>
        <w:t>Nees</w:t>
      </w:r>
      <w:proofErr w:type="spellEnd"/>
      <w:r>
        <w:t xml:space="preserve">) </w:t>
      </w:r>
      <w:r w:rsidRPr="0029658B">
        <w:t>were the most saleable. SALENG, Inc. now earns from this livelihood.</w:t>
      </w:r>
    </w:p>
    <w:p w14:paraId="1841E4C5" w14:textId="77777777" w:rsidR="00F03B70" w:rsidRPr="00490C46" w:rsidRDefault="00F03B70" w:rsidP="00F03B70">
      <w:pPr>
        <w:jc w:val="both"/>
      </w:pPr>
    </w:p>
    <w:p w14:paraId="32F2113D" w14:textId="77777777" w:rsidR="00F03B70" w:rsidRDefault="00F03B70" w:rsidP="00F03B70">
      <w:pPr>
        <w:tabs>
          <w:tab w:val="num" w:pos="720"/>
        </w:tabs>
        <w:spacing w:line="360" w:lineRule="auto"/>
        <w:jc w:val="both"/>
      </w:pPr>
      <w:r>
        <w:tab/>
        <w:t xml:space="preserve">It also established a wild tea technology demonstration area which is now rehabilitating a one-hectare of close canopy, degraded area in </w:t>
      </w:r>
      <w:proofErr w:type="spellStart"/>
      <w:r>
        <w:t>Cabiten</w:t>
      </w:r>
      <w:proofErr w:type="spellEnd"/>
      <w:r>
        <w:t xml:space="preserve">, </w:t>
      </w:r>
      <w:proofErr w:type="spellStart"/>
      <w:r>
        <w:t>Mankayan</w:t>
      </w:r>
      <w:proofErr w:type="spellEnd"/>
      <w:r>
        <w:t xml:space="preserve">, Benguet.  </w:t>
      </w:r>
      <w:proofErr w:type="spellStart"/>
      <w:r w:rsidRPr="00490C46">
        <w:t>Gepas</w:t>
      </w:r>
      <w:proofErr w:type="spellEnd"/>
      <w:r w:rsidRPr="00490C46">
        <w:t xml:space="preserve"> (</w:t>
      </w:r>
      <w:proofErr w:type="spellStart"/>
      <w:r w:rsidRPr="00D624C5">
        <w:rPr>
          <w:i/>
        </w:rPr>
        <w:t>Sarcadra</w:t>
      </w:r>
      <w:proofErr w:type="spellEnd"/>
      <w:r w:rsidRPr="00D624C5">
        <w:rPr>
          <w:i/>
        </w:rPr>
        <w:t xml:space="preserve"> </w:t>
      </w:r>
      <w:proofErr w:type="spellStart"/>
      <w:r w:rsidRPr="00D624C5">
        <w:rPr>
          <w:i/>
        </w:rPr>
        <w:t>caudata</w:t>
      </w:r>
      <w:proofErr w:type="spellEnd"/>
      <w:r>
        <w:t>), which were planted</w:t>
      </w:r>
      <w:r w:rsidRPr="00490C46">
        <w:t xml:space="preserve"> in degraded </w:t>
      </w:r>
      <w:proofErr w:type="spellStart"/>
      <w:r w:rsidRPr="00490C46">
        <w:t>un</w:t>
      </w:r>
      <w:r>
        <w:t>derstorey</w:t>
      </w:r>
      <w:proofErr w:type="spellEnd"/>
      <w:r>
        <w:t xml:space="preserve"> area of a </w:t>
      </w:r>
      <w:r w:rsidRPr="00490C46">
        <w:t>Benguet pine (</w:t>
      </w:r>
      <w:r w:rsidRPr="00D624C5">
        <w:rPr>
          <w:i/>
        </w:rPr>
        <w:t xml:space="preserve">Pinus </w:t>
      </w:r>
      <w:proofErr w:type="spellStart"/>
      <w:r w:rsidRPr="00D624C5">
        <w:rPr>
          <w:i/>
        </w:rPr>
        <w:t>kesiya</w:t>
      </w:r>
      <w:proofErr w:type="spellEnd"/>
      <w:r>
        <w:t xml:space="preserve">) forest, are thriving well and are now being linked to a pharmaceutical and food supplement company for the possibility of wholesale deal of their leaves. The leaves of </w:t>
      </w:r>
      <w:r w:rsidRPr="00490C46">
        <w:t>“</w:t>
      </w:r>
      <w:proofErr w:type="spellStart"/>
      <w:r w:rsidRPr="00490C46">
        <w:t>Beltik</w:t>
      </w:r>
      <w:proofErr w:type="spellEnd"/>
      <w:r w:rsidRPr="00490C46">
        <w:t>” or “</w:t>
      </w:r>
      <w:proofErr w:type="spellStart"/>
      <w:r w:rsidRPr="00490C46">
        <w:t>Daniwdiw</w:t>
      </w:r>
      <w:proofErr w:type="spellEnd"/>
      <w:r w:rsidRPr="00490C46">
        <w:t>” (</w:t>
      </w:r>
      <w:proofErr w:type="spellStart"/>
      <w:r w:rsidRPr="00D624C5">
        <w:rPr>
          <w:i/>
        </w:rPr>
        <w:t>Sizygium</w:t>
      </w:r>
      <w:proofErr w:type="spellEnd"/>
      <w:r w:rsidRPr="00D624C5">
        <w:rPr>
          <w:i/>
        </w:rPr>
        <w:t xml:space="preserve"> </w:t>
      </w:r>
      <w:proofErr w:type="spellStart"/>
      <w:r w:rsidRPr="00D624C5">
        <w:rPr>
          <w:i/>
        </w:rPr>
        <w:lastRenderedPageBreak/>
        <w:t>subcaudatum</w:t>
      </w:r>
      <w:proofErr w:type="spellEnd"/>
      <w:r w:rsidRPr="00490C46">
        <w:t>)</w:t>
      </w:r>
      <w:r>
        <w:t>,</w:t>
      </w:r>
      <w:r w:rsidRPr="00490C46">
        <w:t xml:space="preserve"> </w:t>
      </w:r>
      <w:r>
        <w:t>which are growing abundantly in communal forests, on the other hand, were</w:t>
      </w:r>
      <w:r w:rsidRPr="00490C46">
        <w:t xml:space="preserve"> </w:t>
      </w:r>
      <w:r>
        <w:t>processed, with the assistance of the project, into</w:t>
      </w:r>
      <w:r w:rsidRPr="00490C46">
        <w:t xml:space="preserve"> tea</w:t>
      </w:r>
      <w:r>
        <w:t xml:space="preserve"> for commercialization.</w:t>
      </w:r>
    </w:p>
    <w:p w14:paraId="0B8C296E" w14:textId="77777777" w:rsidR="00F03B70" w:rsidRDefault="00F03B70" w:rsidP="00F03B70">
      <w:pPr>
        <w:tabs>
          <w:tab w:val="num" w:pos="720"/>
        </w:tabs>
        <w:spacing w:line="360" w:lineRule="auto"/>
        <w:jc w:val="both"/>
      </w:pPr>
      <w:r w:rsidRPr="00490C46">
        <w:tab/>
      </w:r>
    </w:p>
    <w:p w14:paraId="1B1E1364" w14:textId="77777777" w:rsidR="00F03B70" w:rsidRPr="00490C46" w:rsidRDefault="00F03B70" w:rsidP="00F03B70">
      <w:pPr>
        <w:tabs>
          <w:tab w:val="num" w:pos="720"/>
        </w:tabs>
        <w:spacing w:line="360" w:lineRule="auto"/>
        <w:jc w:val="both"/>
      </w:pPr>
      <w:r>
        <w:tab/>
        <w:t>The project also established two (2) Tiger grass (</w:t>
      </w:r>
      <w:proofErr w:type="spellStart"/>
      <w:r w:rsidRPr="001B06B5">
        <w:rPr>
          <w:i/>
        </w:rPr>
        <w:t>Thaesanolaena</w:t>
      </w:r>
      <w:proofErr w:type="spellEnd"/>
      <w:r w:rsidRPr="001B06B5">
        <w:rPr>
          <w:i/>
        </w:rPr>
        <w:t xml:space="preserve"> maxima</w:t>
      </w:r>
      <w:r>
        <w:t xml:space="preserve">) technology demonstration areas in </w:t>
      </w:r>
      <w:proofErr w:type="spellStart"/>
      <w:r>
        <w:t>Baoyan</w:t>
      </w:r>
      <w:proofErr w:type="spellEnd"/>
      <w:r>
        <w:t xml:space="preserve">, </w:t>
      </w:r>
      <w:proofErr w:type="spellStart"/>
      <w:r>
        <w:t>Boliney</w:t>
      </w:r>
      <w:proofErr w:type="spellEnd"/>
      <w:r>
        <w:t xml:space="preserve">, </w:t>
      </w:r>
      <w:proofErr w:type="spellStart"/>
      <w:r>
        <w:t>Abra</w:t>
      </w:r>
      <w:proofErr w:type="spellEnd"/>
      <w:r>
        <w:t>. These are now rehabilitating ½ hectare of open, degraded area and ½ hectare of idle community lands. T</w:t>
      </w:r>
      <w:r w:rsidRPr="00490C46">
        <w:t xml:space="preserve">he white variety </w:t>
      </w:r>
      <w:r>
        <w:t xml:space="preserve">of tiger grass planted in the technology demonstration area in the area has attracted the attention of the PLGU of </w:t>
      </w:r>
      <w:proofErr w:type="spellStart"/>
      <w:r>
        <w:t>Abra</w:t>
      </w:r>
      <w:proofErr w:type="spellEnd"/>
      <w:r>
        <w:t xml:space="preserve"> and is now being negotiated with other municipalities of </w:t>
      </w:r>
      <w:proofErr w:type="spellStart"/>
      <w:r>
        <w:t>Abra</w:t>
      </w:r>
      <w:proofErr w:type="spellEnd"/>
      <w:r>
        <w:t xml:space="preserve"> for transfer as a rehabilitation species to be planted along river banks as well as a source of panicles by </w:t>
      </w:r>
      <w:proofErr w:type="spellStart"/>
      <w:r>
        <w:t>Abra</w:t>
      </w:r>
      <w:proofErr w:type="spellEnd"/>
      <w:r>
        <w:t xml:space="preserve"> soft broom makers.</w:t>
      </w:r>
    </w:p>
    <w:p w14:paraId="6BDAA02B" w14:textId="77777777" w:rsidR="00F03B70" w:rsidRPr="00490C46" w:rsidRDefault="00F03B70" w:rsidP="00F03B70">
      <w:pPr>
        <w:tabs>
          <w:tab w:val="num" w:pos="720"/>
        </w:tabs>
        <w:spacing w:line="360" w:lineRule="auto"/>
        <w:jc w:val="both"/>
      </w:pPr>
    </w:p>
    <w:p w14:paraId="3D3F7E58" w14:textId="77777777" w:rsidR="00F03B70" w:rsidRDefault="00F03B70" w:rsidP="00F03B70">
      <w:pPr>
        <w:tabs>
          <w:tab w:val="num" w:pos="720"/>
        </w:tabs>
        <w:spacing w:line="360" w:lineRule="auto"/>
        <w:jc w:val="both"/>
      </w:pPr>
      <w:r>
        <w:tab/>
        <w:t xml:space="preserve">The green commodities produced by the project were </w:t>
      </w:r>
      <w:r w:rsidRPr="00490C46">
        <w:t>link</w:t>
      </w:r>
      <w:r>
        <w:t>ed</w:t>
      </w:r>
      <w:r w:rsidRPr="00490C46">
        <w:t xml:space="preserve"> </w:t>
      </w:r>
      <w:r>
        <w:t xml:space="preserve">to niche markets as additional livelihoods of watershed stakeholders. A pool of cooperators, led by WWRRDEC, loosely but effectively carried out monitoring, mentoring and coaching of the stakeholders, as well as assisted the project in its ecological market development and in the drafting of a policy for the accreditation of green livelihoods in watersheds. This pool of cooperators </w:t>
      </w:r>
      <w:proofErr w:type="gramStart"/>
      <w:r>
        <w:t>are</w:t>
      </w:r>
      <w:proofErr w:type="gramEnd"/>
      <w:r>
        <w:t xml:space="preserve"> composed of DENR-CAR and its field offices, DTI-CAR and its field offices and DOST-CAR.</w:t>
      </w:r>
    </w:p>
    <w:p w14:paraId="47DEBF06" w14:textId="77777777" w:rsidR="00F03B70" w:rsidRPr="00490C46" w:rsidRDefault="00F03B70" w:rsidP="00F03B70">
      <w:pPr>
        <w:jc w:val="both"/>
      </w:pPr>
    </w:p>
    <w:p w14:paraId="475326D7" w14:textId="77777777" w:rsidR="00F03B70" w:rsidRDefault="00F03B70" w:rsidP="00F03B70">
      <w:pPr>
        <w:jc w:val="both"/>
        <w:rPr>
          <w:rFonts w:ascii="Californian FB" w:hAnsi="Californian FB"/>
        </w:rPr>
      </w:pPr>
      <w:r w:rsidRPr="00490C46">
        <w:t xml:space="preserve">Keywords: Green livelihood technologies, </w:t>
      </w:r>
      <w:r>
        <w:t xml:space="preserve">technology demonstration areas, green commodities </w:t>
      </w:r>
      <w:r>
        <w:tab/>
      </w:r>
      <w:r>
        <w:tab/>
        <w:t xml:space="preserve">      and ecological market development</w:t>
      </w:r>
    </w:p>
    <w:p w14:paraId="5C05E1E4" w14:textId="77777777" w:rsidR="00F03B70" w:rsidRDefault="00F03B70" w:rsidP="00F03B70">
      <w:pPr>
        <w:jc w:val="both"/>
        <w:rPr>
          <w:rFonts w:ascii="Californian FB" w:hAnsi="Californian FB"/>
        </w:rPr>
      </w:pPr>
    </w:p>
    <w:p w14:paraId="7C755ACC" w14:textId="77777777" w:rsidR="009676E8" w:rsidRDefault="009676E8"/>
    <w:sectPr w:rsidR="009676E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B70"/>
    <w:rsid w:val="009676E8"/>
    <w:rsid w:val="00AF40A6"/>
    <w:rsid w:val="00F03B7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CA1D8"/>
  <w15:chartTrackingRefBased/>
  <w15:docId w15:val="{DF0C3088-0621-48FE-A806-FCB963B72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B70"/>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3224</Characters>
  <Application>Microsoft Office Word</Application>
  <DocSecurity>0</DocSecurity>
  <Lines>74</Lines>
  <Paragraphs>18</Paragraphs>
  <ScaleCrop>false</ScaleCrop>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HP</dc:creator>
  <cp:keywords/>
  <dc:description/>
  <cp:lastModifiedBy>windows HP</cp:lastModifiedBy>
  <cp:revision>1</cp:revision>
  <dcterms:created xsi:type="dcterms:W3CDTF">2023-02-01T05:42:00Z</dcterms:created>
  <dcterms:modified xsi:type="dcterms:W3CDTF">2023-02-01T05:43:00Z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f3f7ff5e-4557-478e-ba0b-cb3b5cd51ed1</vt:lpwstr>
  </property>
</Properties>
</file>