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8"/>
        </w:tabs>
        <w:spacing w:line="300" w:lineRule="atLeast"/>
        <w:ind w:left="288" w:right="288"/>
        <w:jc w:val="center"/>
        <w:rPr>
          <w:rStyle w:val="5"/>
          <w:rFonts w:cs="Arial"/>
          <w:b/>
          <w:bCs/>
          <w:spacing w:val="-3"/>
          <w:sz w:val="24"/>
        </w:rPr>
      </w:pPr>
      <w:r>
        <w:rPr>
          <w:rStyle w:val="5"/>
          <w:rFonts w:cs="Arial"/>
          <w:b/>
          <w:bCs/>
          <w:spacing w:val="-3"/>
          <w:sz w:val="24"/>
        </w:rPr>
        <w:t>CURRICULUM VITAE</w:t>
      </w:r>
    </w:p>
    <w:p>
      <w:pPr>
        <w:tabs>
          <w:tab w:val="center" w:pos="4968"/>
        </w:tabs>
        <w:spacing w:line="300" w:lineRule="atLeast"/>
        <w:ind w:left="288" w:right="288"/>
        <w:jc w:val="center"/>
        <w:rPr>
          <w:rStyle w:val="5"/>
          <w:rFonts w:cs="Arial"/>
          <w:b/>
          <w:bCs/>
          <w:spacing w:val="-3"/>
          <w:sz w:val="24"/>
        </w:rPr>
      </w:pPr>
    </w:p>
    <w:p>
      <w:pPr>
        <w:tabs>
          <w:tab w:val="center" w:pos="4968"/>
        </w:tabs>
        <w:spacing w:line="300" w:lineRule="atLeast"/>
        <w:ind w:left="288" w:right="288"/>
        <w:jc w:val="both"/>
        <w:rPr>
          <w:rStyle w:val="5"/>
          <w:rFonts w:cs="Arial"/>
          <w:b/>
          <w:bCs/>
          <w:spacing w:val="-3"/>
          <w:sz w:val="24"/>
        </w:rPr>
      </w:pPr>
      <w:r>
        <w:rPr>
          <w:rStyle w:val="5"/>
          <w:rFonts w:cs="Arial"/>
          <w:b/>
          <w:bCs/>
          <w:spacing w:val="-3"/>
          <w:sz w:val="24"/>
        </w:rPr>
        <w:t>PERSONAL DATA</w:t>
      </w:r>
    </w:p>
    <w:p>
      <w:pPr>
        <w:tabs>
          <w:tab w:val="center" w:pos="4968"/>
        </w:tabs>
        <w:spacing w:line="300" w:lineRule="atLeast"/>
        <w:ind w:left="288" w:right="288"/>
        <w:jc w:val="both"/>
        <w:rPr>
          <w:rStyle w:val="5"/>
          <w:rFonts w:cs="Arial"/>
          <w:b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Name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 xml:space="preserve">: 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RIZALITA C. MANINGAS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Postal Address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: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 xml:space="preserve">Blk 42 Lot 7, Rosalina Village 3, Baliok, 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Talomo District, Davao City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Email Address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:</w:t>
      </w:r>
      <w:r>
        <w:rPr>
          <w:rStyle w:val="5"/>
          <w:rFonts w:cs="Arial"/>
          <w:bCs/>
          <w:spacing w:val="-3"/>
          <w:sz w:val="24"/>
        </w:rPr>
        <w:tab/>
      </w:r>
      <w:r>
        <w:fldChar w:fldCharType="begin"/>
      </w:r>
      <w:r>
        <w:instrText xml:space="preserve"> HYPERLINK "mailto:rcmperina@gmail.com" </w:instrText>
      </w:r>
      <w:r>
        <w:fldChar w:fldCharType="separate"/>
      </w:r>
      <w:r>
        <w:rPr>
          <w:rStyle w:val="4"/>
          <w:rFonts w:ascii="Swiss Light 10pt" w:hAnsi="Swiss Light 10pt" w:cs="Arial"/>
          <w:bCs/>
          <w:spacing w:val="-3"/>
          <w:sz w:val="24"/>
          <w:szCs w:val="29"/>
        </w:rPr>
        <w:t>rcmperina@gmail.com</w:t>
      </w:r>
      <w:r>
        <w:rPr>
          <w:rStyle w:val="4"/>
          <w:rFonts w:ascii="Swiss Light 10pt" w:hAnsi="Swiss Light 10pt" w:cs="Arial"/>
          <w:bCs/>
          <w:spacing w:val="-3"/>
          <w:sz w:val="24"/>
          <w:szCs w:val="29"/>
        </w:rPr>
        <w:fldChar w:fldCharType="end"/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Date of Birth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: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June 19, 1964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Place of Birth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: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Placer, Surigao del Norte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Marital Status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: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Married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Name of Spouse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: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Perpetuo B. Maningas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Contact Number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: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09216993632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/>
          <w:bCs/>
          <w:spacing w:val="-3"/>
          <w:sz w:val="24"/>
        </w:rPr>
      </w:pPr>
      <w:r>
        <w:rPr>
          <w:rStyle w:val="5"/>
          <w:rFonts w:cs="Arial"/>
          <w:b/>
          <w:bCs/>
          <w:spacing w:val="-3"/>
          <w:sz w:val="24"/>
        </w:rPr>
        <w:t>EDUCATIONAL BACKGROUND</w:t>
      </w:r>
    </w:p>
    <w:p>
      <w:pPr>
        <w:spacing w:line="300" w:lineRule="atLeast"/>
        <w:ind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ab/>
      </w:r>
    </w:p>
    <w:p>
      <w:pPr>
        <w:spacing w:line="300" w:lineRule="atLeast"/>
        <w:ind w:left="1440" w:right="288" w:hanging="1152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College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: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 xml:space="preserve">Visayas State University formerly Visayas State    </w:t>
      </w:r>
    </w:p>
    <w:p>
      <w:pPr>
        <w:spacing w:line="300" w:lineRule="atLeast"/>
        <w:ind w:left="1440" w:right="288" w:hanging="1152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 xml:space="preserve">                                                    College of Agriculture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VISCA, Baybay City, Leyte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Bachelor of Science in Forestry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1981-1986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/>
          <w:bCs/>
          <w:spacing w:val="-3"/>
          <w:sz w:val="24"/>
        </w:rPr>
      </w:pPr>
      <w:r>
        <w:rPr>
          <w:rStyle w:val="5"/>
          <w:rFonts w:cs="Arial"/>
          <w:b/>
          <w:bCs/>
          <w:spacing w:val="-3"/>
          <w:sz w:val="24"/>
        </w:rPr>
        <w:t>WORK EXPERIENCE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July 3, 1989-October 2, 2005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-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Science Aide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DENR-ERDS XI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October 3, 2005-August 31, 2017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-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Science Research Specialist I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DENR-ERDS XI and ERDB-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 xml:space="preserve">                                                                           ARDEC(Rationalization)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>September 1, 2017-present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-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Senior Science Research Specialist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>DENR-ERDB/ARDEC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/>
          <w:bCs/>
          <w:spacing w:val="-3"/>
          <w:sz w:val="24"/>
        </w:rPr>
      </w:pPr>
      <w:r>
        <w:rPr>
          <w:rStyle w:val="5"/>
          <w:rFonts w:cs="Arial"/>
          <w:b/>
          <w:bCs/>
          <w:spacing w:val="-3"/>
          <w:sz w:val="24"/>
        </w:rPr>
        <w:t>RESEARCH EXPERIENCE</w:t>
      </w:r>
    </w:p>
    <w:p>
      <w:pPr>
        <w:spacing w:line="300" w:lineRule="atLeast"/>
        <w:ind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89"/>
        <w:jc w:val="both"/>
        <w:textAlignment w:val="auto"/>
        <w:rPr>
          <w:rFonts w:ascii="Swis721 BT" w:hAnsi="Swis721 BT" w:cs="Arial"/>
          <w:sz w:val="24"/>
        </w:rPr>
      </w:pPr>
      <w:r>
        <w:rPr>
          <w:rStyle w:val="5"/>
          <w:rFonts w:cs="Arial"/>
          <w:bCs/>
          <w:spacing w:val="-3"/>
          <w:sz w:val="24"/>
        </w:rPr>
        <w:t xml:space="preserve">    Study Leader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 xml:space="preserve">           -</w:t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Fonts w:ascii="Swis721 BT" w:hAnsi="Swis721 BT" w:cs="Arial"/>
          <w:sz w:val="24"/>
        </w:rPr>
        <w:t xml:space="preserve">Phytological Control of Cogon (Imperata cylindrica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89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                                                       (L.) Beauv Using Clones Applied with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89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                                                       Biofertilizer and Combination of NPK and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89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                                                       Vermicast in Degraded Ancestral Domain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89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                                                       Area, Talaingod, Davao del Norte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89"/>
        <w:jc w:val="both"/>
        <w:textAlignment w:val="auto"/>
        <w:rPr>
          <w:rStyle w:val="5"/>
          <w:rFonts w:ascii="Swis721 BT" w:hAnsi="Swis721 BT" w:cs="Arial"/>
          <w:bCs/>
          <w:spacing w:val="-3"/>
          <w:sz w:val="24"/>
          <w:szCs w:val="24"/>
        </w:rPr>
      </w:pPr>
      <w:r>
        <w:rPr>
          <w:rStyle w:val="5"/>
          <w:rFonts w:ascii="Swis721 BT" w:hAnsi="Swis721 BT" w:cs="Arial"/>
          <w:bCs/>
          <w:spacing w:val="-3"/>
          <w:sz w:val="24"/>
          <w:szCs w:val="24"/>
        </w:rPr>
        <w:t xml:space="preserve">                                                         On-going (2018- 2022)</w:t>
      </w:r>
    </w:p>
    <w:p>
      <w:pPr>
        <w:spacing w:line="300" w:lineRule="atLeast"/>
        <w:ind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90" w:right="289" w:hanging="3420"/>
        <w:jc w:val="both"/>
        <w:textAlignment w:val="auto"/>
        <w:rPr>
          <w:rFonts w:cs="Arial"/>
          <w:sz w:val="24"/>
        </w:rPr>
      </w:pPr>
      <w:r>
        <w:rPr>
          <w:rStyle w:val="5"/>
          <w:rFonts w:cs="Arial"/>
          <w:bCs/>
          <w:spacing w:val="-3"/>
          <w:sz w:val="24"/>
        </w:rPr>
        <w:t xml:space="preserve">Assistant Study Leader </w:t>
      </w:r>
      <w:r>
        <w:rPr>
          <w:rFonts w:cs="Arial"/>
          <w:sz w:val="24"/>
        </w:rPr>
        <w:t xml:space="preserve"> -          National Research and Development Project for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88" w:right="289"/>
        <w:jc w:val="both"/>
        <w:textAlignment w:val="auto"/>
        <w:rPr>
          <w:rFonts w:cs="Arial"/>
          <w:i/>
          <w:sz w:val="24"/>
        </w:rPr>
      </w:pPr>
      <w:r>
        <w:rPr>
          <w:rFonts w:cs="Arial"/>
          <w:sz w:val="24"/>
        </w:rPr>
        <w:t xml:space="preserve">                                                 Watershed Management in the Philippines:</w:t>
      </w:r>
      <w:r>
        <w:rPr>
          <w:rFonts w:cs="Arial"/>
          <w:i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88" w:right="289"/>
        <w:jc w:val="both"/>
        <w:textAlignment w:val="auto"/>
        <w:rPr>
          <w:rFonts w:cs="Arial"/>
          <w:sz w:val="24"/>
        </w:rPr>
      </w:pPr>
      <w:r>
        <w:rPr>
          <w:rFonts w:cs="Arial"/>
          <w:i/>
          <w:sz w:val="24"/>
        </w:rPr>
        <w:t xml:space="preserve">                                               </w:t>
      </w:r>
      <w:r>
        <w:rPr>
          <w:rFonts w:cs="Arial"/>
          <w:sz w:val="24"/>
        </w:rPr>
        <w:t xml:space="preserve">   Saug Watershed Region Xl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88" w:right="289"/>
        <w:jc w:val="both"/>
        <w:textAlignment w:val="auto"/>
        <w:rPr>
          <w:rStyle w:val="5"/>
          <w:rFonts w:cs="Arial"/>
          <w:bCs/>
          <w:spacing w:val="-3"/>
          <w:sz w:val="24"/>
        </w:rPr>
      </w:pPr>
      <w:r>
        <w:rPr>
          <w:rFonts w:cs="Arial"/>
          <w:sz w:val="24"/>
        </w:rPr>
        <w:t xml:space="preserve">                                                 Completed ( 2012 – 2017)</w:t>
      </w:r>
      <w:r>
        <w:rPr>
          <w:rStyle w:val="5"/>
          <w:rFonts w:cs="Arial"/>
          <w:bCs/>
          <w:spacing w:val="-3"/>
          <w:sz w:val="24"/>
        </w:rPr>
        <w:t xml:space="preserve"> 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  <w:r>
        <w:rPr>
          <w:rStyle w:val="5"/>
          <w:rFonts w:cs="Arial"/>
          <w:bCs/>
          <w:spacing w:val="-3"/>
          <w:sz w:val="24"/>
        </w:rPr>
        <w:tab/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rPr>
          <w:rFonts w:ascii="Swis721 BT" w:hAnsi="Swis721 BT" w:cs="Arial"/>
          <w:sz w:val="24"/>
        </w:rPr>
      </w:pPr>
      <w:r>
        <w:rPr>
          <w:rFonts w:cs="Arial"/>
        </w:rPr>
        <w:t xml:space="preserve">    </w:t>
      </w:r>
      <w:r>
        <w:rPr>
          <w:rFonts w:ascii="Swis721 BT" w:hAnsi="Swis721 BT" w:cs="Arial"/>
          <w:sz w:val="24"/>
        </w:rPr>
        <w:t>Co- Worker of Completed Studies:</w:t>
      </w:r>
    </w:p>
    <w:p>
      <w:pPr>
        <w:ind w:left="1440" w:hanging="720"/>
        <w:rPr>
          <w:rFonts w:ascii="Swis721 BT" w:hAnsi="Swis721 BT" w:cs="Arial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720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1. Growth Rates in Dipterocarp enriched Assisted Natural Regeneration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(ANR)Sites as affected by stocking densities of introduced species.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>(Completed)</w:t>
      </w:r>
    </w:p>
    <w:p>
      <w:pPr>
        <w:ind w:left="720"/>
        <w:rPr>
          <w:rFonts w:ascii="Swis721 BT" w:hAnsi="Swis721 BT" w:cs="Arial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440" w:hanging="720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2. Growth and Yield study for Pagatpat (</w:t>
      </w:r>
      <w:r>
        <w:rPr>
          <w:rFonts w:ascii="Swis721 BT" w:hAnsi="Swis721 BT" w:cs="Arial"/>
          <w:i/>
          <w:sz w:val="24"/>
        </w:rPr>
        <w:t>Sonneratia alba</w:t>
      </w:r>
      <w:r>
        <w:rPr>
          <w:rFonts w:ascii="Swis721 BT" w:hAnsi="Swis721 BT" w:cs="Arial"/>
          <w:sz w:val="24"/>
        </w:rPr>
        <w:t>) in Mabini, Compostela Valley Province  (Completed)</w:t>
      </w:r>
    </w:p>
    <w:p>
      <w:pPr>
        <w:ind w:left="720"/>
        <w:rPr>
          <w:rFonts w:ascii="Swis721 BT" w:hAnsi="Swis721 BT" w:cs="Arial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440" w:hanging="720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3. Growth and of Bakauan (</w:t>
      </w:r>
      <w:r>
        <w:rPr>
          <w:rFonts w:ascii="Swis721 BT" w:hAnsi="Swis721 BT" w:cs="Arial"/>
          <w:i/>
          <w:sz w:val="24"/>
        </w:rPr>
        <w:t xml:space="preserve">Rhizophora spp.) </w:t>
      </w:r>
      <w:r>
        <w:rPr>
          <w:rFonts w:ascii="Swis721 BT" w:hAnsi="Swis721 BT" w:cs="Arial"/>
          <w:sz w:val="24"/>
        </w:rPr>
        <w:t>in Forest Plantations in Mati, Davao Oriental  (Completed)</w:t>
      </w:r>
    </w:p>
    <w:p>
      <w:pPr>
        <w:ind w:left="720"/>
        <w:rPr>
          <w:rFonts w:ascii="Swis721 BT" w:hAnsi="Swis721 BT" w:cs="Arial"/>
          <w:sz w:val="24"/>
        </w:rPr>
      </w:pPr>
    </w:p>
    <w:p>
      <w:pPr>
        <w:ind w:left="1440" w:hanging="720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4. Performance of IBA as rooting hormone for selected dipterocarp species. (Completed)</w:t>
      </w:r>
    </w:p>
    <w:p>
      <w:pPr>
        <w:ind w:left="720"/>
        <w:rPr>
          <w:rFonts w:ascii="Swis721 BT" w:hAnsi="Swis721 BT" w:cs="Arial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440" w:hanging="720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5. Comparative Growth and Survival of nursery raised potted propagules and directly planted propagules of Bakauan in Samal Island. (Completed)</w:t>
      </w:r>
    </w:p>
    <w:p>
      <w:pPr>
        <w:ind w:left="720"/>
        <w:rPr>
          <w:rFonts w:ascii="Swis721 BT" w:hAnsi="Swis721 BT" w:cs="Arial"/>
          <w:sz w:val="24"/>
        </w:rPr>
      </w:pPr>
    </w:p>
    <w:p>
      <w:pPr>
        <w:ind w:left="720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6. Vegetative Propagation of Pagatpat through cuttings. (Completed)</w:t>
      </w:r>
    </w:p>
    <w:p>
      <w:pPr>
        <w:ind w:left="720"/>
        <w:rPr>
          <w:rFonts w:ascii="Swis721 BT" w:hAnsi="Swis721 BT" w:cs="Arial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440" w:hanging="720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7. Butterfly Farming Research and Development in selected upland farms in Region Xl. (Completed)</w:t>
      </w:r>
    </w:p>
    <w:p>
      <w:pPr>
        <w:ind w:left="720"/>
        <w:rPr>
          <w:rFonts w:ascii="Swis721 BT" w:hAnsi="Swis721 BT" w:cs="Arial"/>
          <w:sz w:val="24"/>
        </w:rPr>
      </w:pPr>
    </w:p>
    <w:p>
      <w:pPr>
        <w:ind w:left="1440" w:hanging="720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8. Socio-economic survey &amp; biophysical characterization of coastal zone and freshwater ecosystem in RXl.  (Completed)</w:t>
      </w:r>
    </w:p>
    <w:p>
      <w:pPr>
        <w:rPr>
          <w:rFonts w:ascii="Swis721 BT" w:hAnsi="Swis721 BT" w:cs="Arial"/>
          <w:sz w:val="24"/>
        </w:rPr>
      </w:pPr>
    </w:p>
    <w:p>
      <w:pPr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Articles Published:</w:t>
      </w:r>
    </w:p>
    <w:p>
      <w:pPr>
        <w:pStyle w:val="6"/>
        <w:ind w:left="675"/>
        <w:jc w:val="both"/>
        <w:rPr>
          <w:rFonts w:ascii="Swis721 BT" w:hAnsi="Swis721 BT" w:cs="Arial"/>
          <w:sz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firstLine="45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2004. How to Propagate Superior Quality Clones, Techno Transfer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Series Bulletin, July-December, DENR-ERDS Region XI, Davao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                      City, Philippines</w:t>
      </w:r>
    </w:p>
    <w:p>
      <w:pPr>
        <w:pStyle w:val="6"/>
        <w:ind w:left="675"/>
        <w:jc w:val="both"/>
        <w:rPr>
          <w:rFonts w:ascii="Swis721 BT" w:hAnsi="Swis721 BT" w:cs="Arial"/>
          <w:sz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675" w:firstLine="45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2003.   Mangrove Species in Region XI: Description, Propagation and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75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                        Distribution, Techno-Transfer Series Bulletin No. 32, July to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          December, DENR,  ERDS Region XI, Lanang, Davao City,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75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                        Philippines</w:t>
      </w:r>
    </w:p>
    <w:p>
      <w:pPr>
        <w:pStyle w:val="6"/>
        <w:ind w:left="675"/>
        <w:jc w:val="both"/>
        <w:rPr>
          <w:rFonts w:ascii="Swis721 BT" w:hAnsi="Swis721 BT" w:cs="Arial"/>
          <w:sz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675" w:firstLine="45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2002.   Primer on DENR Technical Services, Jan.- Dec., DENR-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                     </w:t>
      </w:r>
      <w:r>
        <w:rPr>
          <w:rFonts w:hint="default" w:ascii="Swis721 BT" w:hAnsi="Swis721 BT" w:cs="Arial"/>
          <w:sz w:val="24"/>
          <w:lang w:val="en-PH"/>
        </w:rPr>
        <w:tab/>
        <w:t/>
      </w:r>
      <w:r>
        <w:rPr>
          <w:rFonts w:hint="default" w:ascii="Swis721 BT" w:hAnsi="Swis721 BT" w:cs="Arial"/>
          <w:sz w:val="24"/>
          <w:lang w:val="en-PH"/>
        </w:rPr>
        <w:tab/>
        <w:t/>
      </w:r>
      <w:r>
        <w:rPr>
          <w:rFonts w:hint="default" w:ascii="Swis721 BT" w:hAnsi="Swis721 BT" w:cs="Arial"/>
          <w:sz w:val="24"/>
          <w:lang w:val="en-PH"/>
        </w:rPr>
        <w:tab/>
      </w:r>
      <w:r>
        <w:rPr>
          <w:rFonts w:ascii="Swis721 BT" w:hAnsi="Swis721 BT" w:cs="Arial"/>
          <w:sz w:val="24"/>
        </w:rPr>
        <w:t>ERDS Region XI, Lanang, Davao City, Philippines</w:t>
      </w:r>
    </w:p>
    <w:p>
      <w:pPr>
        <w:pStyle w:val="6"/>
        <w:ind w:left="675"/>
        <w:jc w:val="both"/>
        <w:rPr>
          <w:rFonts w:ascii="Swis721 BT" w:hAnsi="Swis721 BT" w:cs="Arial"/>
          <w:sz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2160" w:hanging="1440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2001.   Economics and Marketing Potential of Selected Forest Plantation Species, Techno- Transfer Series Bulletin, Jan.-       Dec.TTID, Technical Services, DENR XI, Lanang, Davao City, Philippines</w:t>
      </w:r>
    </w:p>
    <w:p>
      <w:pPr>
        <w:pStyle w:val="6"/>
        <w:ind w:left="675"/>
        <w:jc w:val="both"/>
        <w:rPr>
          <w:rFonts w:ascii="Swis721 BT" w:hAnsi="Swis721 BT" w:cs="Arial"/>
          <w:sz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675" w:firstLine="45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2000.  Profile of Davao River Watershed, Techno Transfer Series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                    Bulletin, Jan-June, DENR-ERDS Region XI, Lanang, Davao City,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         Philippines</w:t>
      </w:r>
    </w:p>
    <w:p>
      <w:pPr>
        <w:pStyle w:val="6"/>
        <w:rPr>
          <w:rFonts w:ascii="Swis721 BT" w:hAnsi="Swis721 BT" w:cs="Arial"/>
          <w:sz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675" w:firstLine="45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1998. Growth and Yield and Economic Analysis of Selected Forest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                   Tree Species, Techno-Transfer Series Bulletin No. 28, December,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        DENR-  ERDS Region XI, Lanang, Davao City.</w:t>
      </w:r>
    </w:p>
    <w:p>
      <w:pPr>
        <w:pStyle w:val="6"/>
        <w:ind w:left="675"/>
        <w:jc w:val="both"/>
        <w:rPr>
          <w:rFonts w:ascii="Swis721 BT" w:hAnsi="Swis721 BT" w:cs="Arial"/>
          <w:sz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1440" w:hanging="720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1997.  Suitable Species for Planting in Urban Ecosystem, Techno-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 Transfer Series Bulletin No. 27, March, DENR-ERDS Region   XI, Lanang,     Davao City</w:t>
      </w:r>
    </w:p>
    <w:p>
      <w:pPr>
        <w:pStyle w:val="6"/>
        <w:rPr>
          <w:rFonts w:ascii="Swis721 BT" w:hAnsi="Swis721 BT" w:cs="Arial"/>
          <w:sz w:val="24"/>
        </w:rPr>
      </w:pPr>
    </w:p>
    <w:p>
      <w:pPr>
        <w:pStyle w:val="6"/>
        <w:tabs>
          <w:tab w:val="left" w:pos="1620"/>
        </w:tabs>
        <w:spacing w:after="200" w:line="276" w:lineRule="auto"/>
        <w:ind w:left="1440"/>
        <w:jc w:val="both"/>
        <w:rPr>
          <w:rFonts w:ascii="Swis721 BT" w:hAnsi="Swis721 BT" w:cs="Arial"/>
          <w:sz w:val="24"/>
        </w:rPr>
      </w:pPr>
    </w:p>
    <w:p>
      <w:pPr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Articles Packaged:                     </w:t>
      </w:r>
    </w:p>
    <w:p>
      <w:pPr>
        <w:pStyle w:val="6"/>
        <w:ind w:left="675"/>
        <w:jc w:val="both"/>
        <w:rPr>
          <w:rFonts w:ascii="Swis721 BT" w:hAnsi="Swis721 BT" w:cs="Arial"/>
          <w:sz w:val="24"/>
        </w:rPr>
      </w:pPr>
    </w:p>
    <w:p>
      <w:pPr>
        <w:pStyle w:val="6"/>
        <w:ind w:left="675"/>
        <w:jc w:val="both"/>
        <w:rPr>
          <w:rFonts w:ascii="Swis721 BT" w:hAnsi="Swis721 BT" w:cs="Arial"/>
          <w:sz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720" w:firstLine="0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2006. DENR Mangrovetum. Techno-Transfer Series Bulletin No. 35.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Jan.- </w:t>
      </w:r>
      <w:r>
        <w:rPr>
          <w:rFonts w:hint="default" w:ascii="Swis721 BT" w:hAnsi="Swis721 BT" w:cs="Arial"/>
          <w:sz w:val="24"/>
          <w:lang w:val="en-PH"/>
        </w:rPr>
        <w:tab/>
        <w:t/>
      </w:r>
      <w:r>
        <w:rPr>
          <w:rFonts w:hint="default" w:ascii="Swis721 BT" w:hAnsi="Swis721 BT" w:cs="Arial"/>
          <w:sz w:val="24"/>
          <w:lang w:val="en-PH"/>
        </w:rPr>
        <w:tab/>
        <w:t/>
      </w:r>
      <w:r>
        <w:rPr>
          <w:rFonts w:hint="default" w:ascii="Swis721 BT" w:hAnsi="Swis721 BT" w:cs="Arial"/>
          <w:sz w:val="24"/>
          <w:lang w:val="en-PH"/>
        </w:rPr>
        <w:tab/>
      </w:r>
      <w:r>
        <w:rPr>
          <w:rFonts w:ascii="Swis721 BT" w:hAnsi="Swis721 BT" w:cs="Arial"/>
          <w:sz w:val="24"/>
        </w:rPr>
        <w:t>Dec., DENR-ERDS Region XI, Lanang, Davao City Philippines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75"/>
        <w:jc w:val="both"/>
        <w:textAlignment w:val="auto"/>
        <w:rPr>
          <w:rFonts w:ascii="Swis721 BT" w:hAnsi="Swis721 BT" w:cs="Arial"/>
          <w:sz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1440" w:hanging="720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2005.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Mass Propagation of Pagatpat Germinants and Plantation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Establishment:  Its Impact, Techno-Transfer Series Bulletin No. 34.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>Jan.- June., DENR-ERDS Region XI, Lanang, Davao City  Philippines.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75"/>
        <w:jc w:val="both"/>
        <w:textAlignment w:val="auto"/>
        <w:rPr>
          <w:rFonts w:ascii="Swis721 BT" w:hAnsi="Swis721 BT" w:cs="Arial"/>
          <w:sz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1440" w:hanging="720"/>
        <w:jc w:val="center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2005. Assessment of Mangrove Forest in San Isidro Babak District Island     Garden City of Samal , Ecosystems Research Digest, Volume 8 No. 1 DENR-ERDS Region XI, Davao City, Philippines.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75"/>
        <w:jc w:val="both"/>
        <w:textAlignment w:val="auto"/>
        <w:rPr>
          <w:rFonts w:ascii="Swis721 BT" w:hAnsi="Swis721 BT" w:cs="Arial"/>
          <w:sz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1440" w:hanging="720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>2004.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Survival of Potted Pagatpat under Recovery Chamber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>Growth and Survival of White   Lauan (</w:t>
      </w:r>
      <w:r>
        <w:rPr>
          <w:rFonts w:ascii="Swis721 BT" w:hAnsi="Swis721 BT" w:cs="Arial"/>
          <w:i/>
          <w:sz w:val="24"/>
        </w:rPr>
        <w:t>Shorea contorta</w:t>
      </w:r>
      <w:r>
        <w:rPr>
          <w:rFonts w:ascii="Swis721 BT" w:hAnsi="Swis721 BT" w:cs="Arial"/>
          <w:sz w:val="24"/>
        </w:rPr>
        <w:t xml:space="preserve">) and Almon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 (</w:t>
      </w:r>
      <w:r>
        <w:rPr>
          <w:rFonts w:ascii="Swis721 BT" w:hAnsi="Swis721 BT" w:cs="Arial"/>
          <w:i/>
          <w:sz w:val="24"/>
        </w:rPr>
        <w:t>Shorea Almon</w:t>
      </w:r>
      <w:r>
        <w:rPr>
          <w:rFonts w:ascii="Swis721 BT" w:hAnsi="Swis721 BT" w:cs="Arial"/>
          <w:sz w:val="24"/>
        </w:rPr>
        <w:t xml:space="preserve">)   in Mine tailings dumpsite in  Compostela Valley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Province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as affected by Mycorrhiza, Ecosystems Research </w:t>
      </w:r>
      <w:r>
        <w:rPr>
          <w:rFonts w:ascii="Swis721 BT" w:hAnsi="Swis721 BT" w:cs="Arial"/>
          <w:sz w:val="24"/>
        </w:rPr>
        <w:tab/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           Digest, Vol. 7 No.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1, DENR-ERDS  Region XI, Davao City,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</w:t>
      </w:r>
      <w:r>
        <w:rPr>
          <w:rFonts w:ascii="Swis721 BT" w:hAnsi="Swis721 BT" w:cs="Arial"/>
          <w:sz w:val="24"/>
        </w:rPr>
        <w:tab/>
      </w:r>
      <w:r>
        <w:rPr>
          <w:rFonts w:ascii="Swis721 BT" w:hAnsi="Swis721 BT" w:cs="Arial"/>
          <w:sz w:val="24"/>
        </w:rPr>
        <w:t xml:space="preserve">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jc w:val="both"/>
        <w:textAlignment w:val="auto"/>
        <w:rPr>
          <w:rFonts w:ascii="Swis721 BT" w:hAnsi="Swis721 BT" w:cs="Arial"/>
          <w:sz w:val="24"/>
        </w:rPr>
      </w:pPr>
      <w:r>
        <w:rPr>
          <w:rFonts w:ascii="Swis721 BT" w:hAnsi="Swis721 BT" w:cs="Arial"/>
          <w:sz w:val="24"/>
        </w:rPr>
        <w:t xml:space="preserve">                       Philippines.</w:t>
      </w: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3"/>
          <w:sz w:val="24"/>
        </w:rPr>
      </w:pPr>
    </w:p>
    <w:p>
      <w:pPr>
        <w:spacing w:line="300" w:lineRule="atLeast"/>
        <w:ind w:left="288" w:right="288"/>
        <w:jc w:val="both"/>
        <w:rPr>
          <w:rStyle w:val="5"/>
          <w:rFonts w:cs="Arial"/>
          <w:bCs/>
          <w:spacing w:val="-2"/>
          <w:sz w:val="24"/>
          <w:szCs w:val="19"/>
        </w:rPr>
      </w:pPr>
    </w:p>
    <w:p>
      <w:pPr>
        <w:rPr>
          <w:rFonts w:ascii="Swis721 BT" w:hAnsi="Swis721 BT"/>
          <w:sz w:val="24"/>
        </w:rPr>
      </w:pPr>
      <w:bookmarkStart w:id="0" w:name="_GoBack"/>
      <w:bookmarkEnd w:id="0"/>
    </w:p>
    <w:sectPr>
      <w:pgSz w:w="12240" w:h="20160"/>
      <w:pgMar w:top="108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wiss Light 10p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wis721 BT">
    <w:altName w:val="Yu Gothic UI"/>
    <w:panose1 w:val="020B0504020202020204"/>
    <w:charset w:val="00"/>
    <w:family w:val="swiss"/>
    <w:pitch w:val="default"/>
    <w:sig w:usb0="00000000" w:usb1="00000000" w:usb2="00000000" w:usb3="00000000" w:csb0="0000001B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407B"/>
    <w:multiLevelType w:val="multilevel"/>
    <w:tmpl w:val="4171407B"/>
    <w:lvl w:ilvl="0" w:tentative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95" w:hanging="360"/>
      </w:pPr>
    </w:lvl>
    <w:lvl w:ilvl="2" w:tentative="0">
      <w:start w:val="1"/>
      <w:numFmt w:val="lowerRoman"/>
      <w:lvlText w:val="%3."/>
      <w:lvlJc w:val="right"/>
      <w:pPr>
        <w:ind w:left="2115" w:hanging="180"/>
      </w:pPr>
    </w:lvl>
    <w:lvl w:ilvl="3" w:tentative="0">
      <w:start w:val="1"/>
      <w:numFmt w:val="decimal"/>
      <w:lvlText w:val="%4."/>
      <w:lvlJc w:val="left"/>
      <w:pPr>
        <w:ind w:left="2835" w:hanging="360"/>
      </w:pPr>
    </w:lvl>
    <w:lvl w:ilvl="4" w:tentative="0">
      <w:start w:val="1"/>
      <w:numFmt w:val="lowerLetter"/>
      <w:lvlText w:val="%5."/>
      <w:lvlJc w:val="left"/>
      <w:pPr>
        <w:ind w:left="3555" w:hanging="360"/>
      </w:pPr>
    </w:lvl>
    <w:lvl w:ilvl="5" w:tentative="0">
      <w:start w:val="1"/>
      <w:numFmt w:val="lowerRoman"/>
      <w:lvlText w:val="%6."/>
      <w:lvlJc w:val="right"/>
      <w:pPr>
        <w:ind w:left="4275" w:hanging="180"/>
      </w:pPr>
    </w:lvl>
    <w:lvl w:ilvl="6" w:tentative="0">
      <w:start w:val="1"/>
      <w:numFmt w:val="decimal"/>
      <w:lvlText w:val="%7."/>
      <w:lvlJc w:val="left"/>
      <w:pPr>
        <w:ind w:left="4995" w:hanging="360"/>
      </w:pPr>
    </w:lvl>
    <w:lvl w:ilvl="7" w:tentative="0">
      <w:start w:val="1"/>
      <w:numFmt w:val="lowerLetter"/>
      <w:lvlText w:val="%8."/>
      <w:lvlJc w:val="left"/>
      <w:pPr>
        <w:ind w:left="5715" w:hanging="360"/>
      </w:pPr>
    </w:lvl>
    <w:lvl w:ilvl="8" w:tentative="0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714771D9"/>
    <w:multiLevelType w:val="multilevel"/>
    <w:tmpl w:val="714771D9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55" w:hanging="360"/>
      </w:pPr>
    </w:lvl>
    <w:lvl w:ilvl="2" w:tentative="0">
      <w:start w:val="1"/>
      <w:numFmt w:val="lowerRoman"/>
      <w:lvlText w:val="%3."/>
      <w:lvlJc w:val="right"/>
      <w:pPr>
        <w:ind w:left="2475" w:hanging="180"/>
      </w:pPr>
    </w:lvl>
    <w:lvl w:ilvl="3" w:tentative="0">
      <w:start w:val="1"/>
      <w:numFmt w:val="decimal"/>
      <w:lvlText w:val="%4."/>
      <w:lvlJc w:val="left"/>
      <w:pPr>
        <w:ind w:left="3195" w:hanging="360"/>
      </w:pPr>
    </w:lvl>
    <w:lvl w:ilvl="4" w:tentative="0">
      <w:start w:val="1"/>
      <w:numFmt w:val="lowerLetter"/>
      <w:lvlText w:val="%5."/>
      <w:lvlJc w:val="left"/>
      <w:pPr>
        <w:ind w:left="3915" w:hanging="360"/>
      </w:pPr>
    </w:lvl>
    <w:lvl w:ilvl="5" w:tentative="0">
      <w:start w:val="1"/>
      <w:numFmt w:val="lowerRoman"/>
      <w:lvlText w:val="%6."/>
      <w:lvlJc w:val="right"/>
      <w:pPr>
        <w:ind w:left="4635" w:hanging="180"/>
      </w:pPr>
    </w:lvl>
    <w:lvl w:ilvl="6" w:tentative="0">
      <w:start w:val="1"/>
      <w:numFmt w:val="decimal"/>
      <w:lvlText w:val="%7."/>
      <w:lvlJc w:val="left"/>
      <w:pPr>
        <w:ind w:left="5355" w:hanging="360"/>
      </w:pPr>
    </w:lvl>
    <w:lvl w:ilvl="7" w:tentative="0">
      <w:start w:val="1"/>
      <w:numFmt w:val="lowerLetter"/>
      <w:lvlText w:val="%8."/>
      <w:lvlJc w:val="left"/>
      <w:pPr>
        <w:ind w:left="6075" w:hanging="360"/>
      </w:pPr>
    </w:lvl>
    <w:lvl w:ilvl="8" w:tentative="0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E7"/>
    <w:rsid w:val="00047BCF"/>
    <w:rsid w:val="00057C68"/>
    <w:rsid w:val="00165110"/>
    <w:rsid w:val="003A52CB"/>
    <w:rsid w:val="004807BE"/>
    <w:rsid w:val="004E0D2C"/>
    <w:rsid w:val="00655F29"/>
    <w:rsid w:val="00683E7B"/>
    <w:rsid w:val="006923CC"/>
    <w:rsid w:val="007020F6"/>
    <w:rsid w:val="00767E4A"/>
    <w:rsid w:val="007D4C93"/>
    <w:rsid w:val="007E0C3E"/>
    <w:rsid w:val="009D6E04"/>
    <w:rsid w:val="00BE76D4"/>
    <w:rsid w:val="00CA61C4"/>
    <w:rsid w:val="00DC03E7"/>
    <w:rsid w:val="00E43233"/>
    <w:rsid w:val="00F3148B"/>
    <w:rsid w:val="00FB2105"/>
    <w:rsid w:val="00FC7BD7"/>
    <w:rsid w:val="34D643A8"/>
    <w:rsid w:val="4A8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Times New Roman"/>
      <w:sz w:val="20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SUB"/>
    <w:basedOn w:val="2"/>
    <w:uiPriority w:val="0"/>
    <w:rPr>
      <w:rFonts w:ascii="Swiss Light 10pt" w:hAnsi="Swiss Light 10pt"/>
      <w:sz w:val="29"/>
      <w:szCs w:val="29"/>
      <w:lang w:val="en-US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link w:val="8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8">
    <w:name w:val="No Spacing Char"/>
    <w:basedOn w:val="2"/>
    <w:link w:val="7"/>
    <w:qFormat/>
    <w:locked/>
    <w:uiPriority w:val="1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764</Words>
  <Characters>4356</Characters>
  <Lines>36</Lines>
  <Paragraphs>10</Paragraphs>
  <TotalTime>64</TotalTime>
  <ScaleCrop>false</ScaleCrop>
  <LinksUpToDate>false</LinksUpToDate>
  <CharactersWithSpaces>5110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2018-11-09T01:46:00Z</dcterms:created>
  <dc:creator>User</dc:creator>
  <cp:lastModifiedBy>RIZALITA MANINGAS</cp:lastModifiedBy>
  <cp:lastPrinted>2018-11-09T02:47:00Z</cp:lastPrinted>
  <dcterms:modified xsi:type="dcterms:W3CDTF">2023-02-03T05:20:05Z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6B2614E9338E4AADBD67C2750D03D98C</vt:lpwstr>
  </property>
</Properties>
</file>